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D72B" w14:textId="77777777" w:rsidR="00814B2A" w:rsidRDefault="00814B2A" w:rsidP="00FE385E">
      <w:pPr>
        <w:spacing w:after="0" w:line="276" w:lineRule="auto"/>
        <w:jc w:val="right"/>
        <w:rPr>
          <w:rFonts w:ascii="Book Antiqua" w:hAnsi="Book Antiqua" w:cs="Times New Roman"/>
          <w:b/>
          <w:bCs/>
          <w:sz w:val="24"/>
          <w:szCs w:val="24"/>
        </w:rPr>
      </w:pPr>
    </w:p>
    <w:p w14:paraId="045E0CA5" w14:textId="4E3DEFC2" w:rsidR="00502788" w:rsidRPr="00C04423" w:rsidRDefault="661885D5" w:rsidP="00FE385E">
      <w:pPr>
        <w:spacing w:after="0" w:line="276" w:lineRule="auto"/>
        <w:jc w:val="right"/>
        <w:rPr>
          <w:rFonts w:ascii="Book Antiqua" w:hAnsi="Book Antiqua" w:cs="Times New Roman"/>
          <w:b/>
          <w:bCs/>
          <w:sz w:val="24"/>
          <w:szCs w:val="24"/>
          <w:lang w:val="es-MX"/>
        </w:rPr>
      </w:pPr>
      <w:r w:rsidRPr="00C04423">
        <w:rPr>
          <w:rFonts w:ascii="Book Antiqua" w:hAnsi="Book Antiqua" w:cs="Times New Roman"/>
          <w:b/>
          <w:bCs/>
          <w:sz w:val="24"/>
          <w:szCs w:val="24"/>
          <w:lang w:val="es-MX"/>
        </w:rPr>
        <w:t>Estambul</w:t>
      </w:r>
      <w:r w:rsidR="00502788" w:rsidRPr="00C04423">
        <w:rPr>
          <w:rFonts w:ascii="Book Antiqua" w:hAnsi="Book Antiqua" w:cs="Times New Roman"/>
          <w:b/>
          <w:bCs/>
          <w:sz w:val="24"/>
          <w:szCs w:val="24"/>
          <w:lang w:val="es-MX"/>
        </w:rPr>
        <w:t xml:space="preserve">, 4 </w:t>
      </w:r>
      <w:r w:rsidR="761FA1D5" w:rsidRPr="00C04423">
        <w:rPr>
          <w:rFonts w:ascii="Book Antiqua" w:hAnsi="Book Antiqua" w:cs="Times New Roman"/>
          <w:b/>
          <w:bCs/>
          <w:sz w:val="24"/>
          <w:szCs w:val="24"/>
          <w:lang w:val="es-MX"/>
        </w:rPr>
        <w:t>de Junio,</w:t>
      </w:r>
      <w:r w:rsidR="00502788" w:rsidRPr="00C04423">
        <w:rPr>
          <w:rFonts w:ascii="Book Antiqua" w:hAnsi="Book Antiqua" w:cs="Times New Roman"/>
          <w:b/>
          <w:bCs/>
          <w:sz w:val="24"/>
          <w:szCs w:val="24"/>
          <w:lang w:val="es-MX"/>
        </w:rPr>
        <w:t xml:space="preserve"> 2025</w:t>
      </w:r>
    </w:p>
    <w:p w14:paraId="5A2375E2" w14:textId="77777777" w:rsidR="00AA6CFB" w:rsidRPr="00C04423" w:rsidRDefault="00AA6CFB" w:rsidP="00AA6CFB">
      <w:pPr>
        <w:rPr>
          <w:rFonts w:ascii="Book Antiqua" w:hAnsi="Book Antiqua"/>
          <w:b/>
          <w:bCs/>
          <w:sz w:val="24"/>
          <w:szCs w:val="24"/>
          <w:lang w:val="es-MX"/>
        </w:rPr>
      </w:pPr>
    </w:p>
    <w:p w14:paraId="3BA1ECAC" w14:textId="0A5D6781" w:rsidR="00AA6CFB" w:rsidRDefault="494AAF42" w:rsidP="585F3B25">
      <w:pPr>
        <w:spacing w:before="240" w:after="240" w:line="276" w:lineRule="auto"/>
        <w:jc w:val="center"/>
        <w:rPr>
          <w:rFonts w:ascii="Book Antiqua" w:hAnsi="Book Antiqua"/>
          <w:b/>
          <w:bCs/>
          <w:sz w:val="28"/>
          <w:szCs w:val="28"/>
          <w:lang w:val="es-ES"/>
        </w:rPr>
      </w:pPr>
      <w:r w:rsidRPr="585F3B25">
        <w:rPr>
          <w:rFonts w:ascii="Book Antiqua" w:hAnsi="Book Antiqua"/>
          <w:b/>
          <w:bCs/>
          <w:sz w:val="28"/>
          <w:szCs w:val="28"/>
          <w:lang w:val="es-ES"/>
        </w:rPr>
        <w:t xml:space="preserve">Turkish Airlines e Icelandair amplían su asociación de código </w:t>
      </w:r>
      <w:r w:rsidR="6A0D6876" w:rsidRPr="585F3B25">
        <w:rPr>
          <w:rFonts w:ascii="Book Antiqua" w:hAnsi="Book Antiqua"/>
          <w:b/>
          <w:bCs/>
          <w:sz w:val="28"/>
          <w:szCs w:val="28"/>
          <w:lang w:val="es-ES"/>
        </w:rPr>
        <w:t>de comerciali</w:t>
      </w:r>
      <w:bookmarkStart w:id="0" w:name="_Hlk199849945"/>
      <w:r w:rsidR="6A0D6876" w:rsidRPr="585F3B25">
        <w:rPr>
          <w:rFonts w:ascii="Book Antiqua" w:hAnsi="Book Antiqua"/>
          <w:b/>
          <w:bCs/>
          <w:sz w:val="28"/>
          <w:szCs w:val="28"/>
          <w:lang w:val="es-ES"/>
        </w:rPr>
        <w:t>zación</w:t>
      </w:r>
    </w:p>
    <w:p w14:paraId="114A9E5D" w14:textId="577678B4" w:rsidR="00AA6CFB" w:rsidRPr="00C04423" w:rsidRDefault="585B09B9" w:rsidP="4F63D595">
      <w:pPr>
        <w:spacing w:before="240" w:after="240"/>
        <w:jc w:val="both"/>
        <w:rPr>
          <w:lang w:val="es-MX"/>
        </w:rPr>
      </w:pPr>
      <w:r w:rsidRPr="4F63D595">
        <w:rPr>
          <w:rFonts w:ascii="Book Antiqua" w:eastAsia="Book Antiqua" w:hAnsi="Book Antiqua" w:cs="Book Antiqua"/>
          <w:sz w:val="24"/>
          <w:szCs w:val="24"/>
          <w:lang w:val="es-ES"/>
        </w:rPr>
        <w:t>Turkish Airlines e Icelandair anunciaron la ampliación de su actual asociación de código compartido durante la 81ª Asamblea General de la IATA en Nueva Delhi, India. Esta ampliación marca un paso significativo en el fortalecimiento de la conectividad entre dos regiones clave en la intersección de continentes y océanos.</w:t>
      </w:r>
    </w:p>
    <w:p w14:paraId="0F1BC82E" w14:textId="66274D75" w:rsidR="00AA6CFB" w:rsidRDefault="585B09B9" w:rsidP="585F3B25">
      <w:pPr>
        <w:spacing w:before="240" w:after="240"/>
        <w:jc w:val="both"/>
        <w:rPr>
          <w:rFonts w:ascii="Book Antiqua" w:eastAsia="Book Antiqua" w:hAnsi="Book Antiqua" w:cs="Book Antiqua"/>
          <w:sz w:val="24"/>
          <w:szCs w:val="24"/>
          <w:lang w:val="es-ES"/>
        </w:rPr>
      </w:pPr>
      <w:r w:rsidRPr="585F3B25">
        <w:rPr>
          <w:rFonts w:ascii="Book Antiqua" w:eastAsia="Book Antiqua" w:hAnsi="Book Antiqua" w:cs="Book Antiqua"/>
          <w:sz w:val="24"/>
          <w:szCs w:val="24"/>
          <w:lang w:val="es-ES"/>
        </w:rPr>
        <w:t xml:space="preserve">Desde el inicio de su asociación en junio de 2023, las dos aerolíneas bandera han cooperado en virtud de un acuerdo de código compartido para ofrecer a los pasajeros opciones de viaje más fluidas. Sobre esta base, Icelandair introducirá vuelos directos entre Reikiavik y Estambul, a partir del 5 de septiembre de 2025, que operarán dos veces por semana durante la temporada de invierno. Estos nuevos vuelos se incorporarán al ámbito del acuerdo, lo que permitirá a Turkish Airlines poner su código de </w:t>
      </w:r>
      <w:r w:rsidR="216A750D" w:rsidRPr="585F3B25">
        <w:rPr>
          <w:rFonts w:ascii="Book Antiqua" w:eastAsia="Book Antiqua" w:hAnsi="Book Antiqua" w:cs="Book Antiqua"/>
          <w:sz w:val="24"/>
          <w:szCs w:val="24"/>
          <w:lang w:val="es-ES"/>
        </w:rPr>
        <w:t>comercialización</w:t>
      </w:r>
      <w:r w:rsidRPr="585F3B25">
        <w:rPr>
          <w:rFonts w:ascii="Book Antiqua" w:eastAsia="Book Antiqua" w:hAnsi="Book Antiqua" w:cs="Book Antiqua"/>
          <w:sz w:val="24"/>
          <w:szCs w:val="24"/>
          <w:lang w:val="es-ES"/>
        </w:rPr>
        <w:t xml:space="preserve"> en las operaciones de Icelandair.</w:t>
      </w:r>
    </w:p>
    <w:p w14:paraId="08D9FBA7" w14:textId="32E37E57" w:rsidR="00AA6CFB" w:rsidRDefault="585B09B9" w:rsidP="585F3B25">
      <w:pPr>
        <w:spacing w:before="240" w:after="240"/>
        <w:jc w:val="both"/>
        <w:rPr>
          <w:rFonts w:ascii="Book Antiqua" w:eastAsia="Book Antiqua" w:hAnsi="Book Antiqua" w:cs="Book Antiqua"/>
          <w:sz w:val="24"/>
          <w:szCs w:val="24"/>
          <w:lang w:val="es-ES"/>
        </w:rPr>
      </w:pPr>
      <w:r w:rsidRPr="585F3B25">
        <w:rPr>
          <w:rFonts w:ascii="Book Antiqua" w:eastAsia="Book Antiqua" w:hAnsi="Book Antiqua" w:cs="Book Antiqua"/>
          <w:sz w:val="24"/>
          <w:szCs w:val="24"/>
          <w:lang w:val="es-ES"/>
        </w:rPr>
        <w:t xml:space="preserve">A cambio, Icelandair pondrá su código de </w:t>
      </w:r>
      <w:r w:rsidR="33E063CB" w:rsidRPr="585F3B25">
        <w:rPr>
          <w:rFonts w:ascii="Book Antiqua" w:eastAsia="Book Antiqua" w:hAnsi="Book Antiqua" w:cs="Book Antiqua"/>
          <w:sz w:val="24"/>
          <w:szCs w:val="24"/>
          <w:lang w:val="es-ES"/>
        </w:rPr>
        <w:t>comercialización</w:t>
      </w:r>
      <w:r w:rsidRPr="585F3B25">
        <w:rPr>
          <w:rFonts w:ascii="Book Antiqua" w:eastAsia="Book Antiqua" w:hAnsi="Book Antiqua" w:cs="Book Antiqua"/>
          <w:sz w:val="24"/>
          <w:szCs w:val="24"/>
          <w:lang w:val="es-ES"/>
        </w:rPr>
        <w:t xml:space="preserve"> en determinados vuelos de Turkish Airlines más allá de Estambul, cubriendo destinos en Asia, Oriente Medio y África. Esta integración ampliada conecta la red transatlántica de Icelandair con el alcance mundial de Turkish Airlines en varios continentes, creando nuevas oportunidades para los viajes de negocios y de vacaciones.</w:t>
      </w:r>
    </w:p>
    <w:p w14:paraId="76EC6751" w14:textId="44A30D9E" w:rsidR="00AA6CFB" w:rsidRPr="00F1048B" w:rsidRDefault="3956919B" w:rsidP="585F3B25">
      <w:pPr>
        <w:spacing w:after="0"/>
        <w:jc w:val="both"/>
        <w:rPr>
          <w:rFonts w:ascii="Book Antiqua" w:hAnsi="Book Antiqua" w:cs="Arial"/>
          <w:i/>
          <w:iCs/>
          <w:sz w:val="24"/>
          <w:szCs w:val="24"/>
          <w:lang w:val="es-ES"/>
        </w:rPr>
      </w:pPr>
      <w:r w:rsidRPr="585F3B25">
        <w:rPr>
          <w:rFonts w:ascii="Book Antiqua" w:hAnsi="Book Antiqua" w:cs="Arial"/>
          <w:sz w:val="24"/>
          <w:szCs w:val="24"/>
          <w:lang w:val="es-ES"/>
        </w:rPr>
        <w:t xml:space="preserve">Bilal Ekşi, Consejero Delegado de Turkish Airlines, ha comentado la ampliación de la asociación: </w:t>
      </w:r>
      <w:r w:rsidRPr="585F3B25">
        <w:rPr>
          <w:rFonts w:ascii="Book Antiqua" w:hAnsi="Book Antiqua" w:cs="Arial"/>
          <w:i/>
          <w:iCs/>
          <w:sz w:val="24"/>
          <w:szCs w:val="24"/>
          <w:lang w:val="es-ES"/>
        </w:rPr>
        <w:t>"Esta cooperación va más allá de una asociación comercial. Representa una alineación estratégica entre dos compañías aéreas de confianza. Con el lanzamiento de vuelos directos entre Reikiavik y Estambul y la integración de nuestras redes, abrimos la puerta a nuevos flujos de tráfico y opciones de conectividad entre Islandia, Turquía y más allá."</w:t>
      </w:r>
    </w:p>
    <w:p w14:paraId="0F35133A" w14:textId="0F8A37B5" w:rsidR="00AA6CFB" w:rsidRPr="00F1048B" w:rsidRDefault="00AA6CFB" w:rsidP="585F3B25">
      <w:pPr>
        <w:spacing w:after="0"/>
        <w:jc w:val="both"/>
        <w:rPr>
          <w:rFonts w:ascii="Book Antiqua" w:hAnsi="Book Antiqua" w:cs="Arial"/>
          <w:sz w:val="24"/>
          <w:szCs w:val="24"/>
          <w:lang w:val="es-ES"/>
        </w:rPr>
      </w:pPr>
    </w:p>
    <w:p w14:paraId="5E1C8859" w14:textId="64C007E7" w:rsidR="00AA6CFB" w:rsidRPr="00F1048B" w:rsidRDefault="3956919B" w:rsidP="585F3B25">
      <w:pPr>
        <w:spacing w:after="0"/>
        <w:jc w:val="both"/>
        <w:rPr>
          <w:rFonts w:ascii="Book Antiqua" w:hAnsi="Book Antiqua" w:cs="Arial"/>
          <w:i/>
          <w:iCs/>
          <w:sz w:val="24"/>
          <w:szCs w:val="24"/>
          <w:lang w:val="es-ES"/>
        </w:rPr>
      </w:pPr>
      <w:r w:rsidRPr="585F3B25">
        <w:rPr>
          <w:rFonts w:ascii="Book Antiqua" w:hAnsi="Book Antiqua" w:cs="Arial"/>
          <w:sz w:val="24"/>
          <w:szCs w:val="24"/>
          <w:lang w:val="es-ES"/>
        </w:rPr>
        <w:t xml:space="preserve">Bogi Nils Bogason, consejero delegado de Icelandair, también comentó: </w:t>
      </w:r>
      <w:r w:rsidRPr="585F3B25">
        <w:rPr>
          <w:rFonts w:ascii="Book Antiqua" w:hAnsi="Book Antiqua" w:cs="Arial"/>
          <w:i/>
          <w:iCs/>
          <w:sz w:val="24"/>
          <w:szCs w:val="24"/>
          <w:lang w:val="es-ES"/>
        </w:rPr>
        <w:t>"Aprovechar la asociación con Turkish Airlines ofrecerá a los viajeros una conectividad aún mayor y opciones de viaje sin interrupciones a través de nuestras redes combinadas. La ampliación de nuestra asociación de código compartido a múltiples destinos en Asia, Oriente Medio y África, refleja nuestro compromiso compartido con la excelencia en el servicio, la construcción de una red global más fuerte y el desbloqueo de nuevas oportunidades de crecimiento."</w:t>
      </w:r>
    </w:p>
    <w:p w14:paraId="0357471A" w14:textId="0256F1E6" w:rsidR="00AA6CFB" w:rsidRPr="00C04423" w:rsidRDefault="00AA6CFB" w:rsidP="585F3B25">
      <w:pPr>
        <w:spacing w:after="0"/>
        <w:ind w:firstLine="720"/>
        <w:jc w:val="both"/>
        <w:rPr>
          <w:rFonts w:ascii="Book Antiqua" w:hAnsi="Book Antiqua" w:cs="Arial"/>
          <w:i/>
          <w:iCs/>
          <w:sz w:val="24"/>
          <w:szCs w:val="24"/>
          <w:lang w:val="es-MX"/>
        </w:rPr>
      </w:pPr>
    </w:p>
    <w:p w14:paraId="024FE23D" w14:textId="752E4D9B" w:rsidR="00AA6CFB" w:rsidRPr="00C04423" w:rsidRDefault="00AA6CFB" w:rsidP="585F3B25">
      <w:pPr>
        <w:spacing w:after="0"/>
        <w:ind w:firstLine="720"/>
        <w:jc w:val="both"/>
        <w:rPr>
          <w:rFonts w:ascii="Book Antiqua" w:hAnsi="Book Antiqua" w:cs="Arial"/>
          <w:sz w:val="24"/>
          <w:szCs w:val="24"/>
          <w:lang w:val="es-MX"/>
        </w:rPr>
      </w:pPr>
    </w:p>
    <w:p w14:paraId="6F47484E" w14:textId="6148971E" w:rsidR="00AA6CFB" w:rsidRPr="00C04423" w:rsidRDefault="00AA6CFB" w:rsidP="585F3B25">
      <w:pPr>
        <w:spacing w:after="0"/>
        <w:jc w:val="both"/>
        <w:rPr>
          <w:rFonts w:ascii="Book Antiqua" w:hAnsi="Book Antiqua" w:cs="Arial"/>
          <w:sz w:val="24"/>
          <w:szCs w:val="24"/>
          <w:lang w:val="es-MX"/>
        </w:rPr>
      </w:pPr>
    </w:p>
    <w:p w14:paraId="3AF83D5E" w14:textId="5359EF70" w:rsidR="00AA6CFB" w:rsidRPr="00C04423" w:rsidRDefault="3956919B" w:rsidP="585F3B25">
      <w:pPr>
        <w:spacing w:after="0"/>
        <w:jc w:val="both"/>
        <w:rPr>
          <w:lang w:val="es-MX"/>
        </w:rPr>
      </w:pPr>
      <w:r w:rsidRPr="00C04423">
        <w:rPr>
          <w:rFonts w:ascii="Book Antiqua" w:hAnsi="Book Antiqua" w:cs="Arial"/>
          <w:sz w:val="24"/>
          <w:szCs w:val="24"/>
          <w:lang w:val="es-MX"/>
        </w:rPr>
        <w:t>Se espera que esta cooperación reforzada impulse el turismo y el comercio entre Turquía e Islandia, al tiempo que mejore la conectividad global a través de una de las redes de rutas más completas de Europa.</w:t>
      </w:r>
    </w:p>
    <w:p w14:paraId="66443DD3" w14:textId="13482BFD" w:rsidR="00AA6CFB" w:rsidRPr="00C04423" w:rsidRDefault="00AA6CFB" w:rsidP="585F3B25">
      <w:pPr>
        <w:spacing w:after="0"/>
        <w:ind w:firstLine="720"/>
        <w:jc w:val="both"/>
        <w:rPr>
          <w:rFonts w:ascii="Book Antiqua" w:hAnsi="Book Antiqua" w:cs="Arial"/>
          <w:sz w:val="24"/>
          <w:szCs w:val="24"/>
          <w:lang w:val="es-MX"/>
        </w:rPr>
      </w:pPr>
    </w:p>
    <w:p w14:paraId="723C7A6A" w14:textId="14E3A396" w:rsidR="00AA6CFB" w:rsidRPr="00F1048B" w:rsidRDefault="3956919B" w:rsidP="585F3B25">
      <w:pPr>
        <w:spacing w:after="0"/>
        <w:jc w:val="both"/>
        <w:rPr>
          <w:rFonts w:ascii="Book Antiqua" w:hAnsi="Book Antiqua" w:cs="Arial"/>
          <w:sz w:val="24"/>
          <w:szCs w:val="24"/>
          <w:lang w:val="es-ES"/>
        </w:rPr>
      </w:pPr>
      <w:r w:rsidRPr="585F3B25">
        <w:rPr>
          <w:rFonts w:ascii="Book Antiqua" w:hAnsi="Book Antiqua" w:cs="Arial"/>
          <w:sz w:val="24"/>
          <w:szCs w:val="24"/>
          <w:lang w:val="es-ES"/>
        </w:rPr>
        <w:t xml:space="preserve">Los códigos de vuelo compartidos podrán adquirirse a través de los canales de venta de ambas aerolíneas, que incluyen </w:t>
      </w:r>
      <w:r w:rsidR="00AA6CFB" w:rsidRPr="585F3B25">
        <w:rPr>
          <w:rFonts w:ascii="Book Antiqua" w:hAnsi="Book Antiqua" w:cs="Arial"/>
          <w:sz w:val="24"/>
          <w:szCs w:val="24"/>
          <w:lang w:val="es-ES"/>
        </w:rPr>
        <w:t xml:space="preserve"> </w:t>
      </w:r>
      <w:hyperlink r:id="rId9">
        <w:r w:rsidR="00AA6CFB" w:rsidRPr="585F3B25">
          <w:rPr>
            <w:rStyle w:val="Hyperlink"/>
            <w:rFonts w:ascii="Book Antiqua" w:hAnsi="Book Antiqua" w:cs="Arial"/>
            <w:sz w:val="24"/>
            <w:szCs w:val="24"/>
            <w:lang w:val="es-ES"/>
          </w:rPr>
          <w:t>turkishairlines.com</w:t>
        </w:r>
      </w:hyperlink>
      <w:r w:rsidR="00AA6CFB" w:rsidRPr="585F3B25">
        <w:rPr>
          <w:rFonts w:ascii="Book Antiqua" w:hAnsi="Book Antiqua" w:cs="Arial"/>
          <w:sz w:val="24"/>
          <w:szCs w:val="24"/>
          <w:lang w:val="es-ES"/>
        </w:rPr>
        <w:t xml:space="preserve"> </w:t>
      </w:r>
      <w:r w:rsidR="75F171D9" w:rsidRPr="585F3B25">
        <w:rPr>
          <w:rFonts w:ascii="Book Antiqua" w:hAnsi="Book Antiqua" w:cs="Arial"/>
          <w:sz w:val="24"/>
          <w:szCs w:val="24"/>
          <w:lang w:val="es-ES"/>
        </w:rPr>
        <w:t>y</w:t>
      </w:r>
      <w:r w:rsidR="00AA6CFB" w:rsidRPr="585F3B25">
        <w:rPr>
          <w:rFonts w:ascii="Book Antiqua" w:hAnsi="Book Antiqua" w:cs="Arial"/>
          <w:sz w:val="24"/>
          <w:szCs w:val="24"/>
          <w:lang w:val="es-ES"/>
        </w:rPr>
        <w:t xml:space="preserve"> </w:t>
      </w:r>
      <w:hyperlink r:id="rId10">
        <w:r w:rsidR="00AA6CFB" w:rsidRPr="585F3B25">
          <w:rPr>
            <w:rStyle w:val="Hyperlink"/>
            <w:rFonts w:ascii="Book Antiqua" w:hAnsi="Book Antiqua" w:cs="Arial"/>
            <w:sz w:val="24"/>
            <w:szCs w:val="24"/>
            <w:lang w:val="es-ES"/>
          </w:rPr>
          <w:t>icelandair.com</w:t>
        </w:r>
      </w:hyperlink>
      <w:r w:rsidR="00AA6CFB" w:rsidRPr="585F3B25">
        <w:rPr>
          <w:rFonts w:ascii="Book Antiqua" w:hAnsi="Book Antiqua" w:cs="Arial"/>
          <w:sz w:val="24"/>
          <w:szCs w:val="24"/>
          <w:lang w:val="es-ES"/>
        </w:rPr>
        <w:t xml:space="preserve"> </w:t>
      </w:r>
    </w:p>
    <w:bookmarkEnd w:id="0"/>
    <w:p w14:paraId="7F79FF32" w14:textId="77777777" w:rsidR="00AA6CFB" w:rsidRPr="00C04423" w:rsidRDefault="00AA6CFB" w:rsidP="00AA6CFB">
      <w:pPr>
        <w:spacing w:after="0" w:line="276" w:lineRule="auto"/>
        <w:jc w:val="both"/>
        <w:rPr>
          <w:rFonts w:ascii="Book Antiqua" w:eastAsia="Calibri" w:hAnsi="Book Antiqua" w:cs="Times New Roman"/>
          <w:b/>
          <w:bCs/>
          <w:sz w:val="26"/>
          <w:szCs w:val="26"/>
          <w:lang w:val="es-MX" w:eastAsia="tr-TR"/>
        </w:rPr>
      </w:pPr>
    </w:p>
    <w:p w14:paraId="153116BE" w14:textId="42D1A37E" w:rsidR="00AA6CFB" w:rsidRPr="00F1048B" w:rsidRDefault="00AA6CFB" w:rsidP="00AA6CFB">
      <w:pPr>
        <w:spacing w:after="0" w:line="276" w:lineRule="auto"/>
        <w:jc w:val="both"/>
        <w:rPr>
          <w:rFonts w:ascii="Book Antiqua" w:eastAsia="Calibri" w:hAnsi="Book Antiqua" w:cs="Times New Roman"/>
          <w:b/>
          <w:bCs/>
          <w:sz w:val="26"/>
          <w:szCs w:val="26"/>
          <w:lang w:eastAsia="tr-TR"/>
        </w:rPr>
      </w:pPr>
      <w:r w:rsidRPr="00F1048B">
        <w:rPr>
          <w:rFonts w:ascii="Book Antiqua" w:eastAsia="Calibri" w:hAnsi="Book Antiqua" w:cs="Times New Roman"/>
          <w:b/>
          <w:bCs/>
          <w:sz w:val="26"/>
          <w:szCs w:val="26"/>
          <w:lang w:eastAsia="tr-TR"/>
        </w:rPr>
        <w:t>Turkish Airlines, Inc.</w:t>
      </w:r>
    </w:p>
    <w:p w14:paraId="17422F99" w14:textId="77777777" w:rsidR="00AA6CFB" w:rsidRPr="00F1048B" w:rsidRDefault="00AA6CFB" w:rsidP="00AA6CFB">
      <w:pPr>
        <w:spacing w:after="0" w:line="276" w:lineRule="auto"/>
        <w:jc w:val="both"/>
        <w:rPr>
          <w:rFonts w:ascii="Book Antiqua" w:eastAsia="Calibri" w:hAnsi="Book Antiqua" w:cs="Times New Roman"/>
          <w:b/>
          <w:bCs/>
          <w:sz w:val="26"/>
          <w:szCs w:val="26"/>
          <w:lang w:eastAsia="tr-TR"/>
        </w:rPr>
      </w:pPr>
      <w:r w:rsidRPr="00F1048B">
        <w:rPr>
          <w:rFonts w:ascii="Book Antiqua" w:eastAsia="Calibri" w:hAnsi="Book Antiqua" w:cs="Times New Roman"/>
          <w:b/>
          <w:bCs/>
          <w:sz w:val="26"/>
          <w:szCs w:val="26"/>
          <w:lang w:eastAsia="tr-TR"/>
        </w:rPr>
        <w:t>Media Relations</w:t>
      </w:r>
    </w:p>
    <w:p w14:paraId="6128B960" w14:textId="77777777" w:rsidR="00AA6CFB" w:rsidRPr="00F1048B" w:rsidRDefault="00AA6CFB" w:rsidP="00AA6CFB">
      <w:pPr>
        <w:spacing w:after="0" w:line="276" w:lineRule="auto"/>
        <w:jc w:val="both"/>
        <w:rPr>
          <w:rFonts w:ascii="Book Antiqua" w:eastAsia="Calibri" w:hAnsi="Book Antiqua" w:cs="Times New Roman"/>
          <w:b/>
          <w:bCs/>
          <w:sz w:val="26"/>
          <w:szCs w:val="26"/>
          <w:lang w:eastAsia="tr-TR"/>
        </w:rPr>
      </w:pPr>
    </w:p>
    <w:p w14:paraId="50C98D48" w14:textId="18236523" w:rsidR="24FAA797" w:rsidRDefault="24FAA797" w:rsidP="585F3B25">
      <w:pPr>
        <w:spacing w:after="0" w:line="276" w:lineRule="auto"/>
        <w:jc w:val="both"/>
        <w:rPr>
          <w:rFonts w:ascii="Book Antiqua" w:eastAsia="Book Antiqua" w:hAnsi="Book Antiqua" w:cs="Book Antiqua"/>
          <w:color w:val="000000" w:themeColor="text1"/>
          <w:sz w:val="20"/>
          <w:szCs w:val="20"/>
          <w:lang w:val="en-AU"/>
        </w:rPr>
      </w:pPr>
      <w:r w:rsidRPr="585F3B25">
        <w:rPr>
          <w:rFonts w:ascii="Book Antiqua" w:eastAsia="Book Antiqua" w:hAnsi="Book Antiqua" w:cs="Book Antiqua"/>
          <w:b/>
          <w:bCs/>
          <w:color w:val="000000" w:themeColor="text1"/>
          <w:sz w:val="20"/>
          <w:szCs w:val="20"/>
          <w:u w:val="single"/>
          <w:lang w:val="en-AU"/>
        </w:rPr>
        <w:t>Acerca deTurkish Airlines:</w:t>
      </w:r>
    </w:p>
    <w:p w14:paraId="2384ED2D" w14:textId="7716F402" w:rsidR="24FAA797" w:rsidRPr="00C04423" w:rsidRDefault="24FAA797" w:rsidP="585F3B25">
      <w:pPr>
        <w:spacing w:after="0" w:line="276" w:lineRule="auto"/>
        <w:jc w:val="both"/>
        <w:rPr>
          <w:rFonts w:ascii="Book Antiqua" w:eastAsia="Book Antiqua" w:hAnsi="Book Antiqua" w:cs="Book Antiqua"/>
          <w:color w:val="000000" w:themeColor="text1"/>
          <w:sz w:val="20"/>
          <w:szCs w:val="20"/>
          <w:lang w:val="es-MX"/>
        </w:rPr>
      </w:pPr>
      <w:r w:rsidRPr="585F3B25">
        <w:rPr>
          <w:rFonts w:ascii="Book Antiqua" w:eastAsia="Book Antiqua" w:hAnsi="Book Antiqua" w:cs="Book Antiqua"/>
          <w:color w:val="000000" w:themeColor="text1"/>
          <w:sz w:val="20"/>
          <w:szCs w:val="20"/>
          <w:lang w:val="es-ES"/>
        </w:rPr>
        <w:t xml:space="preserve">Fundada en 1933 con una flota de cinco aviones, Turkish Airlines, miembro de Star Alliance, cuenta con una flota de 484 aviones (de pasajeros y carga) que vuelan a 353 destinos en todo el mundo, 300 internacionales y 53 nacionales en 131 países. Encontrará más información sobre Turkish Airlines en su sitio web oficial </w:t>
      </w:r>
      <w:hyperlink r:id="rId11">
        <w:r w:rsidRPr="585F3B25">
          <w:rPr>
            <w:rStyle w:val="Hyperlink"/>
            <w:rFonts w:ascii="Book Antiqua" w:eastAsia="Book Antiqua" w:hAnsi="Book Antiqua" w:cs="Book Antiqua"/>
            <w:sz w:val="20"/>
            <w:szCs w:val="20"/>
            <w:lang w:val="es-ES"/>
          </w:rPr>
          <w:t>www.turkishairlines.com</w:t>
        </w:r>
      </w:hyperlink>
      <w:r w:rsidRPr="585F3B25">
        <w:rPr>
          <w:rFonts w:ascii="Book Antiqua" w:eastAsia="Book Antiqua" w:hAnsi="Book Antiqua" w:cs="Book Antiqua"/>
          <w:color w:val="000000" w:themeColor="text1"/>
          <w:sz w:val="20"/>
          <w:szCs w:val="20"/>
          <w:lang w:val="es-ES"/>
        </w:rPr>
        <w:t xml:space="preserve"> o en sus redes sociales </w:t>
      </w:r>
      <w:hyperlink r:id="rId12">
        <w:r w:rsidRPr="585F3B25">
          <w:rPr>
            <w:rStyle w:val="Hyperlink"/>
            <w:rFonts w:ascii="Book Antiqua" w:eastAsia="Book Antiqua" w:hAnsi="Book Antiqua" w:cs="Book Antiqua"/>
            <w:sz w:val="20"/>
            <w:szCs w:val="20"/>
            <w:lang w:val="es-ES"/>
          </w:rPr>
          <w:t>Facebook</w:t>
        </w:r>
      </w:hyperlink>
      <w:r w:rsidRPr="585F3B25">
        <w:rPr>
          <w:rFonts w:ascii="Book Antiqua" w:eastAsia="Book Antiqua" w:hAnsi="Book Antiqua" w:cs="Book Antiqua"/>
          <w:color w:val="000000" w:themeColor="text1"/>
          <w:sz w:val="20"/>
          <w:szCs w:val="20"/>
          <w:lang w:val="es-ES"/>
        </w:rPr>
        <w:t xml:space="preserve">, </w:t>
      </w:r>
      <w:hyperlink r:id="rId13">
        <w:r w:rsidRPr="585F3B25">
          <w:rPr>
            <w:rStyle w:val="Hyperlink"/>
            <w:rFonts w:ascii="Book Antiqua" w:eastAsia="Book Antiqua" w:hAnsi="Book Antiqua" w:cs="Book Antiqua"/>
            <w:sz w:val="20"/>
            <w:szCs w:val="20"/>
            <w:lang w:val="es-ES"/>
          </w:rPr>
          <w:t>X</w:t>
        </w:r>
      </w:hyperlink>
      <w:r w:rsidRPr="585F3B25">
        <w:rPr>
          <w:rFonts w:ascii="Book Antiqua" w:eastAsia="Book Antiqua" w:hAnsi="Book Antiqua" w:cs="Book Antiqua"/>
          <w:color w:val="000000" w:themeColor="text1"/>
          <w:sz w:val="20"/>
          <w:szCs w:val="20"/>
          <w:lang w:val="es-ES"/>
        </w:rPr>
        <w:t xml:space="preserve">, </w:t>
      </w:r>
      <w:hyperlink r:id="rId14">
        <w:r w:rsidRPr="585F3B25">
          <w:rPr>
            <w:rStyle w:val="Hyperlink"/>
            <w:rFonts w:ascii="Book Antiqua" w:eastAsia="Book Antiqua" w:hAnsi="Book Antiqua" w:cs="Book Antiqua"/>
            <w:sz w:val="20"/>
            <w:szCs w:val="20"/>
            <w:lang w:val="es-ES"/>
          </w:rPr>
          <w:t>YouTube</w:t>
        </w:r>
      </w:hyperlink>
      <w:r w:rsidRPr="585F3B25">
        <w:rPr>
          <w:rFonts w:ascii="Book Antiqua" w:eastAsia="Book Antiqua" w:hAnsi="Book Antiqua" w:cs="Book Antiqua"/>
          <w:color w:val="000000" w:themeColor="text1"/>
          <w:sz w:val="20"/>
          <w:szCs w:val="20"/>
          <w:lang w:val="es-ES"/>
        </w:rPr>
        <w:t xml:space="preserve">, </w:t>
      </w:r>
      <w:hyperlink r:id="rId15">
        <w:r w:rsidRPr="585F3B25">
          <w:rPr>
            <w:rStyle w:val="Hyperlink"/>
            <w:rFonts w:ascii="Book Antiqua" w:eastAsia="Book Antiqua" w:hAnsi="Book Antiqua" w:cs="Book Antiqua"/>
            <w:sz w:val="20"/>
            <w:szCs w:val="20"/>
            <w:lang w:val="es-ES"/>
          </w:rPr>
          <w:t>LinkedIn</w:t>
        </w:r>
      </w:hyperlink>
      <w:r w:rsidRPr="585F3B25">
        <w:rPr>
          <w:rFonts w:ascii="Book Antiqua" w:eastAsia="Book Antiqua" w:hAnsi="Book Antiqua" w:cs="Book Antiqua"/>
          <w:color w:val="000000" w:themeColor="text1"/>
          <w:sz w:val="20"/>
          <w:szCs w:val="20"/>
          <w:lang w:val="es-ES"/>
        </w:rPr>
        <w:t xml:space="preserve">  y </w:t>
      </w:r>
      <w:hyperlink r:id="rId16">
        <w:r w:rsidRPr="585F3B25">
          <w:rPr>
            <w:rStyle w:val="Hyperlink"/>
            <w:rFonts w:ascii="Book Antiqua" w:eastAsia="Book Antiqua" w:hAnsi="Book Antiqua" w:cs="Book Antiqua"/>
            <w:sz w:val="20"/>
            <w:szCs w:val="20"/>
            <w:lang w:val="es-ES"/>
          </w:rPr>
          <w:t>Instagram</w:t>
        </w:r>
      </w:hyperlink>
      <w:r w:rsidRPr="585F3B25">
        <w:rPr>
          <w:rFonts w:ascii="Book Antiqua" w:eastAsia="Book Antiqua" w:hAnsi="Book Antiqua" w:cs="Book Antiqua"/>
          <w:color w:val="000000" w:themeColor="text1"/>
          <w:sz w:val="20"/>
          <w:szCs w:val="20"/>
          <w:lang w:val="es-ES"/>
        </w:rPr>
        <w:t>.</w:t>
      </w:r>
    </w:p>
    <w:p w14:paraId="5AC1DDC1" w14:textId="1FADC802" w:rsidR="00AA6CFB" w:rsidRPr="00C04423" w:rsidRDefault="00AA6CFB" w:rsidP="00AA6CFB">
      <w:pPr>
        <w:jc w:val="both"/>
        <w:rPr>
          <w:rFonts w:ascii="Book Antiqua" w:hAnsi="Book Antiqua"/>
          <w:sz w:val="20"/>
          <w:szCs w:val="20"/>
          <w:lang w:val="es-MX"/>
        </w:rPr>
      </w:pPr>
    </w:p>
    <w:p w14:paraId="4E974012" w14:textId="7E97A005" w:rsidR="24FAA797" w:rsidRPr="00C04423" w:rsidRDefault="24FAA797" w:rsidP="585F3B25">
      <w:pPr>
        <w:spacing w:after="0" w:line="276" w:lineRule="auto"/>
        <w:jc w:val="both"/>
        <w:rPr>
          <w:rFonts w:ascii="Book Antiqua" w:eastAsia="Book Antiqua" w:hAnsi="Book Antiqua" w:cs="Book Antiqua"/>
          <w:color w:val="000000" w:themeColor="text1"/>
          <w:sz w:val="20"/>
          <w:szCs w:val="20"/>
          <w:lang w:val="es-MX"/>
        </w:rPr>
      </w:pPr>
      <w:r w:rsidRPr="00C04423">
        <w:rPr>
          <w:rFonts w:ascii="Book Antiqua" w:eastAsia="Book Antiqua" w:hAnsi="Book Antiqua" w:cs="Book Antiqua"/>
          <w:b/>
          <w:bCs/>
          <w:color w:val="000000" w:themeColor="text1"/>
          <w:sz w:val="20"/>
          <w:szCs w:val="20"/>
          <w:u w:val="single"/>
          <w:lang w:val="es-MX"/>
        </w:rPr>
        <w:t>Acerca de Star Alliance:</w:t>
      </w:r>
    </w:p>
    <w:p w14:paraId="10618FDC" w14:textId="16BE6EFD" w:rsidR="24FAA797" w:rsidRPr="00C04423" w:rsidRDefault="24FAA797" w:rsidP="585F3B25">
      <w:pPr>
        <w:spacing w:after="0" w:line="276" w:lineRule="auto"/>
        <w:jc w:val="both"/>
        <w:rPr>
          <w:rFonts w:ascii="Book Antiqua" w:eastAsia="Book Antiqua" w:hAnsi="Book Antiqua" w:cs="Book Antiqua"/>
          <w:color w:val="000000" w:themeColor="text1"/>
          <w:sz w:val="20"/>
          <w:szCs w:val="20"/>
          <w:lang w:val="es-MX"/>
        </w:rPr>
      </w:pPr>
      <w:r w:rsidRPr="00C04423">
        <w:rPr>
          <w:rFonts w:ascii="Book Antiqua" w:eastAsia="Book Antiqua" w:hAnsi="Book Antiqua" w:cs="Book Antiqua"/>
          <w:color w:val="000000" w:themeColor="text1"/>
          <w:sz w:val="20"/>
          <w:szCs w:val="20"/>
          <w:lang w:val="es-MX"/>
        </w:rPr>
        <w:t>Creada en 1997 como la primera alianza de aerolíneas verdaderamente global, la red Star Alliance se basó en una propuesta de valor al cliente de alcance global, reconocimiento mundial y servicio sin fisuras. Desde su creación, ha ofrecido la mayor y más completa red de aerolíneas, con un fuerte énfasis en mejorar la experiencia del cliente a lo largo de todo el viaje de la Alianza.</w:t>
      </w:r>
    </w:p>
    <w:p w14:paraId="0315C85D" w14:textId="1277E883" w:rsidR="24FAA797" w:rsidRDefault="24FAA797" w:rsidP="585F3B25">
      <w:pPr>
        <w:spacing w:after="0" w:line="276" w:lineRule="auto"/>
        <w:jc w:val="both"/>
        <w:rPr>
          <w:rFonts w:ascii="Book Antiqua" w:eastAsia="Book Antiqua" w:hAnsi="Book Antiqua" w:cs="Book Antiqua"/>
          <w:color w:val="000000" w:themeColor="text1"/>
          <w:sz w:val="20"/>
          <w:szCs w:val="20"/>
          <w:lang w:val="en-AU"/>
        </w:rPr>
      </w:pPr>
      <w:r w:rsidRPr="585F3B25">
        <w:rPr>
          <w:rFonts w:ascii="Book Antiqua" w:eastAsia="Book Antiqua" w:hAnsi="Book Antiqua" w:cs="Book Antiqua"/>
          <w:color w:val="000000" w:themeColor="text1"/>
          <w:sz w:val="20"/>
          <w:szCs w:val="20"/>
          <w:lang w:val="en-AU"/>
        </w:rPr>
        <w:t>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14:paraId="15B8C321" w14:textId="3205FC4D" w:rsidR="24FAA797" w:rsidRPr="00C04423" w:rsidRDefault="24FAA797" w:rsidP="585F3B25">
      <w:pPr>
        <w:spacing w:after="0" w:line="276" w:lineRule="auto"/>
        <w:jc w:val="both"/>
        <w:rPr>
          <w:rFonts w:ascii="Book Antiqua" w:eastAsia="Book Antiqua" w:hAnsi="Book Antiqua" w:cs="Book Antiqua"/>
          <w:color w:val="000000" w:themeColor="text1"/>
          <w:sz w:val="20"/>
          <w:szCs w:val="20"/>
          <w:lang w:val="es-MX"/>
        </w:rPr>
      </w:pPr>
      <w:r w:rsidRPr="585F3B25">
        <w:rPr>
          <w:rFonts w:ascii="Book Antiqua" w:eastAsia="Book Antiqua" w:hAnsi="Book Antiqua" w:cs="Book Antiqua"/>
          <w:color w:val="000000" w:themeColor="text1"/>
          <w:sz w:val="20"/>
          <w:szCs w:val="20"/>
          <w:lang w:val="es-ES"/>
        </w:rPr>
        <w:t>En total, la red de Star Alliance ofrece actualmente 17</w:t>
      </w:r>
      <w:r w:rsidR="00C04423">
        <w:rPr>
          <w:rFonts w:ascii="Book Antiqua" w:eastAsia="Book Antiqua" w:hAnsi="Book Antiqua" w:cs="Book Antiqua"/>
          <w:color w:val="000000" w:themeColor="text1"/>
          <w:sz w:val="20"/>
          <w:szCs w:val="20"/>
          <w:lang w:val="es-ES"/>
        </w:rPr>
        <w:t>,</w:t>
      </w:r>
      <w:r w:rsidRPr="585F3B25">
        <w:rPr>
          <w:rFonts w:ascii="Book Antiqua" w:eastAsia="Book Antiqua" w:hAnsi="Book Antiqua" w:cs="Book Antiqua"/>
          <w:color w:val="000000" w:themeColor="text1"/>
          <w:sz w:val="20"/>
          <w:szCs w:val="20"/>
          <w:lang w:val="es-ES"/>
        </w:rPr>
        <w:t>837 vuelos diarios a más de 1</w:t>
      </w:r>
      <w:r w:rsidR="00C04423">
        <w:rPr>
          <w:rFonts w:ascii="Book Antiqua" w:eastAsia="Book Antiqua" w:hAnsi="Book Antiqua" w:cs="Book Antiqua"/>
          <w:color w:val="000000" w:themeColor="text1"/>
          <w:sz w:val="20"/>
          <w:szCs w:val="20"/>
          <w:lang w:val="es-ES"/>
        </w:rPr>
        <w:t>,</w:t>
      </w:r>
      <w:r w:rsidRPr="585F3B25">
        <w:rPr>
          <w:rFonts w:ascii="Book Antiqua" w:eastAsia="Book Antiqua" w:hAnsi="Book Antiqua" w:cs="Book Antiqua"/>
          <w:color w:val="000000" w:themeColor="text1"/>
          <w:sz w:val="20"/>
          <w:szCs w:val="20"/>
          <w:lang w:val="es-ES"/>
        </w:rPr>
        <w:t>160 aeropuertos de 192 países. Juneyao Airlines, socio de conexión de Star Alliance, ofrece más vuelos de conexión.</w:t>
      </w:r>
    </w:p>
    <w:p w14:paraId="54B166D1" w14:textId="4AA9640E" w:rsidR="24FAA797" w:rsidRPr="00C04423" w:rsidRDefault="24FAA797" w:rsidP="585F3B25">
      <w:pPr>
        <w:spacing w:after="0" w:line="276" w:lineRule="auto"/>
        <w:jc w:val="both"/>
        <w:rPr>
          <w:rFonts w:ascii="Book Antiqua" w:eastAsia="Book Antiqua" w:hAnsi="Book Antiqua" w:cs="Book Antiqua"/>
          <w:color w:val="000000" w:themeColor="text1"/>
          <w:sz w:val="20"/>
          <w:szCs w:val="20"/>
          <w:lang w:val="es-MX"/>
        </w:rPr>
      </w:pPr>
      <w:r w:rsidRPr="585F3B25">
        <w:rPr>
          <w:rFonts w:ascii="Book Antiqua" w:eastAsia="Book Antiqua" w:hAnsi="Book Antiqua" w:cs="Book Antiqua"/>
          <w:color w:val="000000" w:themeColor="text1"/>
          <w:sz w:val="20"/>
          <w:szCs w:val="20"/>
          <w:lang w:val="es-ES"/>
        </w:rPr>
        <w:t xml:space="preserve">Oficina de Prensa de Star Alliance: Tel: +65 8729 6691 Email: </w:t>
      </w:r>
      <w:hyperlink r:id="rId17">
        <w:r w:rsidRPr="00C04423">
          <w:rPr>
            <w:rStyle w:val="Hyperlink"/>
            <w:rFonts w:ascii="Book Antiqua" w:eastAsia="Book Antiqua" w:hAnsi="Book Antiqua" w:cs="Book Antiqua"/>
            <w:sz w:val="20"/>
            <w:szCs w:val="20"/>
            <w:lang w:val="es-MX"/>
          </w:rPr>
          <w:t>mediarelations@staralliance.com</w:t>
        </w:r>
      </w:hyperlink>
      <w:r w:rsidRPr="00C04423">
        <w:rPr>
          <w:rFonts w:ascii="Book Antiqua" w:eastAsia="Book Antiqua" w:hAnsi="Book Antiqua" w:cs="Book Antiqua"/>
          <w:color w:val="000000" w:themeColor="text1"/>
          <w:sz w:val="20"/>
          <w:szCs w:val="20"/>
          <w:lang w:val="es-MX"/>
        </w:rPr>
        <w:t xml:space="preserve"> Visita nuestro </w:t>
      </w:r>
      <w:hyperlink r:id="rId18">
        <w:r w:rsidRPr="00C04423">
          <w:rPr>
            <w:rStyle w:val="Hyperlink"/>
            <w:rFonts w:ascii="Book Antiqua" w:eastAsia="Book Antiqua" w:hAnsi="Book Antiqua" w:cs="Book Antiqua"/>
            <w:sz w:val="20"/>
            <w:szCs w:val="20"/>
            <w:lang w:val="es-MX"/>
          </w:rPr>
          <w:t>sitio web</w:t>
        </w:r>
      </w:hyperlink>
      <w:r w:rsidRPr="00C04423">
        <w:rPr>
          <w:rFonts w:ascii="Book Antiqua" w:eastAsia="Book Antiqua" w:hAnsi="Book Antiqua" w:cs="Book Antiqua"/>
          <w:color w:val="000000" w:themeColor="text1"/>
          <w:sz w:val="20"/>
          <w:szCs w:val="20"/>
          <w:lang w:val="es-MX"/>
        </w:rPr>
        <w:t xml:space="preserve"> o conecta con nosotros en redes sociales:    </w:t>
      </w:r>
      <w:r>
        <w:rPr>
          <w:noProof/>
        </w:rPr>
        <w:drawing>
          <wp:inline distT="0" distB="0" distL="0" distR="0" wp14:anchorId="23363808" wp14:editId="6D5DFB3E">
            <wp:extent cx="190500" cy="190500"/>
            <wp:effectExtent l="0" t="0" r="0" b="0"/>
            <wp:docPr id="121389771" name="Picture 121389771" descr="Picture 1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C04423">
        <w:rPr>
          <w:rFonts w:ascii="Book Antiqua" w:eastAsia="Book Antiqua" w:hAnsi="Book Antiqua" w:cs="Book Antiqua"/>
          <w:color w:val="000000" w:themeColor="text1"/>
          <w:sz w:val="20"/>
          <w:szCs w:val="20"/>
          <w:lang w:val="es-MX"/>
        </w:rPr>
        <w:t>  </w:t>
      </w:r>
      <w:r>
        <w:rPr>
          <w:noProof/>
        </w:rPr>
        <w:drawing>
          <wp:inline distT="0" distB="0" distL="0" distR="0" wp14:anchorId="185AE41C" wp14:editId="4FAABE3B">
            <wp:extent cx="190500" cy="190500"/>
            <wp:effectExtent l="0" t="0" r="0" b="0"/>
            <wp:docPr id="2098858701" name="Picture 2098858701" descr="A picture containing text, clipart&#10;&#10;Description automatically generated,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C04423">
        <w:rPr>
          <w:rFonts w:ascii="Book Antiqua" w:eastAsia="Book Antiqua" w:hAnsi="Book Antiqua" w:cs="Book Antiqua"/>
          <w:color w:val="000000" w:themeColor="text1"/>
          <w:sz w:val="20"/>
          <w:szCs w:val="20"/>
          <w:lang w:val="es-MX"/>
        </w:rPr>
        <w:t>  </w:t>
      </w:r>
      <w:r>
        <w:rPr>
          <w:noProof/>
        </w:rPr>
        <w:drawing>
          <wp:inline distT="0" distB="0" distL="0" distR="0" wp14:anchorId="660BCE8E" wp14:editId="0E676044">
            <wp:extent cx="190500" cy="190500"/>
            <wp:effectExtent l="0" t="0" r="0" b="0"/>
            <wp:docPr id="1867666869" name="Picture 1867666869" descr="Picture 8,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C04423">
        <w:rPr>
          <w:rFonts w:ascii="Book Antiqua" w:eastAsia="Book Antiqua" w:hAnsi="Book Antiqua" w:cs="Book Antiqua"/>
          <w:color w:val="000000" w:themeColor="text1"/>
          <w:sz w:val="20"/>
          <w:szCs w:val="20"/>
          <w:lang w:val="es-MX"/>
        </w:rPr>
        <w:t>  </w:t>
      </w:r>
      <w:r>
        <w:rPr>
          <w:noProof/>
        </w:rPr>
        <w:drawing>
          <wp:inline distT="0" distB="0" distL="0" distR="0" wp14:anchorId="4358E6B9" wp14:editId="4A8FB8F4">
            <wp:extent cx="209550" cy="190500"/>
            <wp:effectExtent l="0" t="0" r="0" b="0"/>
            <wp:docPr id="1705465875" name="Picture 1705465875" descr="Picture 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00C04423">
        <w:rPr>
          <w:rFonts w:ascii="Book Antiqua" w:eastAsia="Book Antiqua" w:hAnsi="Book Antiqua" w:cs="Book Antiqua"/>
          <w:color w:val="000000" w:themeColor="text1"/>
          <w:sz w:val="20"/>
          <w:szCs w:val="20"/>
          <w:lang w:val="es-MX"/>
        </w:rPr>
        <w:t> </w:t>
      </w:r>
      <w:r>
        <w:rPr>
          <w:noProof/>
        </w:rPr>
        <w:drawing>
          <wp:inline distT="0" distB="0" distL="0" distR="0" wp14:anchorId="31D0EB89" wp14:editId="4175EA1F">
            <wp:extent cx="266700" cy="190500"/>
            <wp:effectExtent l="0" t="0" r="0" b="0"/>
            <wp:docPr id="1499186279" name="Picture 1499186279" descr="Picture 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p w14:paraId="68DEBFF4" w14:textId="77777777" w:rsidR="00155052" w:rsidRPr="00C04423" w:rsidRDefault="00155052" w:rsidP="00AA6CFB">
      <w:pPr>
        <w:jc w:val="both"/>
        <w:rPr>
          <w:rFonts w:ascii="Book Antiqua" w:hAnsi="Book Antiqua"/>
          <w:sz w:val="20"/>
          <w:szCs w:val="20"/>
          <w:lang w:val="es-MX"/>
        </w:rPr>
      </w:pPr>
    </w:p>
    <w:p w14:paraId="5A65116C" w14:textId="3F937056" w:rsidR="00AA6CFB" w:rsidRPr="00C04423" w:rsidRDefault="00AA6CFB" w:rsidP="585F3B25">
      <w:pPr>
        <w:rPr>
          <w:rFonts w:ascii="Book Antiqua" w:hAnsi="Book Antiqua"/>
          <w:b/>
          <w:bCs/>
          <w:color w:val="000000" w:themeColor="text1"/>
          <w:sz w:val="20"/>
          <w:szCs w:val="20"/>
          <w:u w:val="single"/>
          <w:lang w:val="es-MX"/>
        </w:rPr>
      </w:pPr>
      <w:r w:rsidRPr="00C04423">
        <w:rPr>
          <w:rFonts w:ascii="Book Antiqua" w:hAnsi="Book Antiqua"/>
          <w:b/>
          <w:bCs/>
          <w:color w:val="000000" w:themeColor="text1"/>
          <w:sz w:val="20"/>
          <w:szCs w:val="20"/>
          <w:u w:val="single"/>
          <w:lang w:val="es-MX"/>
        </w:rPr>
        <w:t>A</w:t>
      </w:r>
      <w:r w:rsidR="0A11E9C6" w:rsidRPr="00C04423">
        <w:rPr>
          <w:rFonts w:ascii="Book Antiqua" w:hAnsi="Book Antiqua"/>
          <w:b/>
          <w:bCs/>
          <w:color w:val="000000" w:themeColor="text1"/>
          <w:sz w:val="20"/>
          <w:szCs w:val="20"/>
          <w:u w:val="single"/>
          <w:lang w:val="es-MX"/>
        </w:rPr>
        <w:t>cerca de</w:t>
      </w:r>
      <w:r w:rsidRPr="00C04423">
        <w:rPr>
          <w:rFonts w:ascii="Book Antiqua" w:hAnsi="Book Antiqua"/>
          <w:b/>
          <w:bCs/>
          <w:color w:val="000000" w:themeColor="text1"/>
          <w:sz w:val="20"/>
          <w:szCs w:val="20"/>
          <w:u w:val="single"/>
          <w:lang w:val="es-MX"/>
        </w:rPr>
        <w:t xml:space="preserve"> Icelandair:</w:t>
      </w:r>
    </w:p>
    <w:p w14:paraId="7E1CA1EA" w14:textId="7B339F53" w:rsidR="00502788" w:rsidRPr="00C04423" w:rsidRDefault="536ACBB1" w:rsidP="585F3B25">
      <w:pPr>
        <w:spacing w:before="240" w:after="240"/>
        <w:jc w:val="both"/>
        <w:rPr>
          <w:lang w:val="es-MX"/>
        </w:rPr>
      </w:pPr>
      <w:r w:rsidRPr="00C04423">
        <w:rPr>
          <w:rFonts w:ascii="Book Antiqua" w:eastAsia="Book Antiqua" w:hAnsi="Book Antiqua" w:cs="Book Antiqua"/>
          <w:sz w:val="20"/>
          <w:szCs w:val="20"/>
          <w:lang w:val="es-MX"/>
        </w:rPr>
        <w:t>Con una extensa red de rutas, Icelandair utiliza la ubicación geográfica única de Islandia como centro de conexiones a medio camino entre Europa y Norteamérica, ofreciendo vuelos directos a unos 60 destinos. Además de la red de rutas internacionales, Icelandair opera una red nacional en Islandia, un negocio de carga aérea y logística, así como servicios de arrendamiento de aeronaves y consultoría.</w:t>
      </w:r>
      <w:r w:rsidR="00502788" w:rsidRPr="00C04423">
        <w:rPr>
          <w:lang w:val="es-MX"/>
        </w:rPr>
        <w:br/>
      </w:r>
      <w:r w:rsidRPr="585F3B25">
        <w:rPr>
          <w:rFonts w:ascii="Book Antiqua" w:eastAsia="Book Antiqua" w:hAnsi="Book Antiqua" w:cs="Book Antiqua"/>
          <w:sz w:val="20"/>
          <w:szCs w:val="20"/>
          <w:lang w:val="es-ES"/>
        </w:rPr>
        <w:t xml:space="preserve">Desde su fundación en 1937, Icelandair ha ampliado constantemente su red de rutas y, en 2024, transportó </w:t>
      </w:r>
      <w:r w:rsidRPr="585F3B25">
        <w:rPr>
          <w:rFonts w:ascii="Book Antiqua" w:eastAsia="Book Antiqua" w:hAnsi="Book Antiqua" w:cs="Book Antiqua"/>
          <w:sz w:val="20"/>
          <w:szCs w:val="20"/>
          <w:lang w:val="es-ES"/>
        </w:rPr>
        <w:lastRenderedPageBreak/>
        <w:t>a 4</w:t>
      </w:r>
      <w:r w:rsidR="00C04423">
        <w:rPr>
          <w:rFonts w:ascii="Book Antiqua" w:eastAsia="Book Antiqua" w:hAnsi="Book Antiqua" w:cs="Book Antiqua"/>
          <w:sz w:val="20"/>
          <w:szCs w:val="20"/>
          <w:lang w:val="es-ES"/>
        </w:rPr>
        <w:t>.</w:t>
      </w:r>
      <w:r w:rsidRPr="585F3B25">
        <w:rPr>
          <w:rFonts w:ascii="Book Antiqua" w:eastAsia="Book Antiqua" w:hAnsi="Book Antiqua" w:cs="Book Antiqua"/>
          <w:sz w:val="20"/>
          <w:szCs w:val="20"/>
          <w:lang w:val="es-ES"/>
        </w:rPr>
        <w:t>7 millones de pasajeros a 55 destinos en Europa y Norteamérica y empleó a unos 3</w:t>
      </w:r>
      <w:r w:rsidR="00C04423">
        <w:rPr>
          <w:rFonts w:ascii="Book Antiqua" w:eastAsia="Book Antiqua" w:hAnsi="Book Antiqua" w:cs="Book Antiqua"/>
          <w:sz w:val="20"/>
          <w:szCs w:val="20"/>
          <w:lang w:val="es-ES"/>
        </w:rPr>
        <w:t>,</w:t>
      </w:r>
      <w:r w:rsidRPr="585F3B25">
        <w:rPr>
          <w:rFonts w:ascii="Book Antiqua" w:eastAsia="Book Antiqua" w:hAnsi="Book Antiqua" w:cs="Book Antiqua"/>
          <w:sz w:val="20"/>
          <w:szCs w:val="20"/>
          <w:lang w:val="es-ES"/>
        </w:rPr>
        <w:t>600 trabajadores a tiempo completo. Icelandair es una empresa que cotiza en el Nasdaq islandés.</w:t>
      </w:r>
    </w:p>
    <w:p w14:paraId="5D255866" w14:textId="0CBA36F5" w:rsidR="00502788" w:rsidRPr="00C04423" w:rsidRDefault="00502788" w:rsidP="585F3B25">
      <w:pPr>
        <w:spacing w:after="0"/>
        <w:jc w:val="both"/>
        <w:rPr>
          <w:rFonts w:ascii="Book Antiqua" w:hAnsi="Book Antiqua"/>
          <w:color w:val="000000" w:themeColor="text1"/>
          <w:sz w:val="20"/>
          <w:szCs w:val="20"/>
          <w:lang w:val="es-MX"/>
        </w:rPr>
      </w:pPr>
    </w:p>
    <w:sectPr w:rsidR="00502788" w:rsidRPr="00C04423">
      <w:headerReference w:type="default" r:id="rId24"/>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4E2E" w14:textId="77777777" w:rsidR="006572E3" w:rsidRDefault="006572E3" w:rsidP="00502788">
      <w:pPr>
        <w:spacing w:after="0" w:line="240" w:lineRule="auto"/>
      </w:pPr>
      <w:r>
        <w:separator/>
      </w:r>
    </w:p>
  </w:endnote>
  <w:endnote w:type="continuationSeparator" w:id="0">
    <w:p w14:paraId="20F6C901" w14:textId="77777777" w:rsidR="006572E3" w:rsidRDefault="006572E3" w:rsidP="0050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2824" w14:textId="77777777" w:rsidR="00502788" w:rsidRPr="001170DB" w:rsidRDefault="00502788" w:rsidP="00502788">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Turkish Airlines Inc.</w:t>
    </w:r>
  </w:p>
  <w:p w14:paraId="7C10BD79" w14:textId="77777777" w:rsidR="00502788" w:rsidRPr="001170DB" w:rsidRDefault="00502788" w:rsidP="00502788">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Office of Media Relations</w:t>
    </w:r>
  </w:p>
  <w:p w14:paraId="2941C757" w14:textId="77777777" w:rsidR="00502788" w:rsidRPr="001170DB" w:rsidRDefault="00502788" w:rsidP="00502788">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General Management Building</w:t>
    </w:r>
  </w:p>
  <w:p w14:paraId="5B891C29" w14:textId="77777777" w:rsidR="00502788" w:rsidRPr="001170DB" w:rsidRDefault="00502788" w:rsidP="00502788">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34149, Yesilköy-Istanbul</w:t>
    </w:r>
  </w:p>
  <w:p w14:paraId="360A3CA4" w14:textId="77777777" w:rsidR="00502788" w:rsidRPr="001170DB" w:rsidRDefault="00502788" w:rsidP="00502788">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Tel:  +90 (212) 463 63 63 – 11153 / 11173</w:t>
    </w:r>
  </w:p>
  <w:p w14:paraId="41C5410F" w14:textId="77777777" w:rsidR="00502788" w:rsidRPr="001170DB" w:rsidRDefault="00502788" w:rsidP="00502788">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Fax: +90 (212) 465 20 78</w:t>
    </w:r>
    <w:r w:rsidRPr="001170DB">
      <w:rPr>
        <w:rFonts w:ascii="Times New Roman" w:eastAsia="Times New Roman" w:hAnsi="Times New Roman" w:cs="Times New Roman"/>
        <w:noProof/>
        <w:sz w:val="18"/>
        <w:szCs w:val="18"/>
        <w:lang w:eastAsia="tr-TR"/>
      </w:rPr>
      <w:drawing>
        <wp:anchor distT="0" distB="0" distL="114300" distR="114300" simplePos="0" relativeHeight="251659264" behindDoc="0" locked="0" layoutInCell="1" hidden="0" allowOverlap="1" wp14:anchorId="72F5D1BB" wp14:editId="5B7BE75F">
          <wp:simplePos x="0" y="0"/>
          <wp:positionH relativeFrom="column">
            <wp:posOffset>3886200</wp:posOffset>
          </wp:positionH>
          <wp:positionV relativeFrom="paragraph">
            <wp:posOffset>41275</wp:posOffset>
          </wp:positionV>
          <wp:extent cx="1943100" cy="240665"/>
          <wp:effectExtent l="0" t="0" r="0" b="0"/>
          <wp:wrapNone/>
          <wp:docPr id="2131884381" name="image1.jpg" descr="starlogo"/>
          <wp:cNvGraphicFramePr/>
          <a:graphic xmlns:a="http://schemas.openxmlformats.org/drawingml/2006/main">
            <a:graphicData uri="http://schemas.openxmlformats.org/drawingml/2006/picture">
              <pic:pic xmlns:pic="http://schemas.openxmlformats.org/drawingml/2006/picture">
                <pic:nvPicPr>
                  <pic:cNvPr id="0" name="image1.jpg" descr="starlogo"/>
                  <pic:cNvPicPr preferRelativeResize="0"/>
                </pic:nvPicPr>
                <pic:blipFill>
                  <a:blip r:embed="rId1"/>
                  <a:srcRect/>
                  <a:stretch>
                    <a:fillRect/>
                  </a:stretch>
                </pic:blipFill>
                <pic:spPr>
                  <a:xfrm>
                    <a:off x="0" y="0"/>
                    <a:ext cx="1943100" cy="240665"/>
                  </a:xfrm>
                  <a:prstGeom prst="rect">
                    <a:avLst/>
                  </a:prstGeom>
                  <a:ln/>
                </pic:spPr>
              </pic:pic>
            </a:graphicData>
          </a:graphic>
        </wp:anchor>
      </w:drawing>
    </w:r>
  </w:p>
  <w:p w14:paraId="2CDEBE66" w14:textId="79982372" w:rsidR="00502788" w:rsidRPr="00502788" w:rsidRDefault="006572E3" w:rsidP="00502788">
    <w:pPr>
      <w:spacing w:after="0" w:line="240" w:lineRule="auto"/>
      <w:rPr>
        <w:rFonts w:ascii="Times New Roman" w:eastAsia="Times New Roman" w:hAnsi="Times New Roman" w:cs="Times New Roman"/>
        <w:sz w:val="18"/>
        <w:szCs w:val="18"/>
        <w:lang w:eastAsia="tr-TR"/>
      </w:rPr>
    </w:pPr>
    <w:hyperlink r:id="rId2">
      <w:r w:rsidR="00502788" w:rsidRPr="001170DB">
        <w:rPr>
          <w:rFonts w:ascii="Arial" w:eastAsia="Arial" w:hAnsi="Arial" w:cs="Arial"/>
          <w:color w:val="0000FF"/>
          <w:sz w:val="16"/>
          <w:szCs w:val="16"/>
          <w:u w:val="single"/>
          <w:lang w:eastAsia="tr-TR"/>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9C2E" w14:textId="77777777" w:rsidR="006572E3" w:rsidRDefault="006572E3" w:rsidP="00502788">
      <w:pPr>
        <w:spacing w:after="0" w:line="240" w:lineRule="auto"/>
      </w:pPr>
      <w:r>
        <w:separator/>
      </w:r>
    </w:p>
  </w:footnote>
  <w:footnote w:type="continuationSeparator" w:id="0">
    <w:p w14:paraId="1B978FCC" w14:textId="77777777" w:rsidR="006572E3" w:rsidRDefault="006572E3" w:rsidP="00502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3040" w14:textId="042CBAC0" w:rsidR="00502788" w:rsidRDefault="00502788">
    <w:pPr>
      <w:pStyle w:val="Header"/>
    </w:pPr>
    <w:r>
      <w:rPr>
        <w:noProof/>
      </w:rPr>
      <w:drawing>
        <wp:inline distT="0" distB="0" distL="0" distR="0" wp14:anchorId="43050F7F" wp14:editId="34305A5F">
          <wp:extent cx="5731510" cy="464820"/>
          <wp:effectExtent l="0" t="0" r="2540" b="0"/>
          <wp:docPr id="1" name="image1.png" descr="Q:\Users\a_okuyan\Desktop\Press Release Header.jpg"/>
          <wp:cNvGraphicFramePr/>
          <a:graphic xmlns:a="http://schemas.openxmlformats.org/drawingml/2006/main">
            <a:graphicData uri="http://schemas.openxmlformats.org/drawingml/2006/picture">
              <pic:pic xmlns:pic="http://schemas.openxmlformats.org/drawingml/2006/picture">
                <pic:nvPicPr>
                  <pic:cNvPr id="1" name="image1.png" descr="Q:\Users\a_okuyan\Desktop\Press Release Header.jpg"/>
                  <pic:cNvPicPr/>
                </pic:nvPicPr>
                <pic:blipFill>
                  <a:blip r:embed="rId1"/>
                  <a:srcRect/>
                  <a:stretch>
                    <a:fillRect/>
                  </a:stretch>
                </pic:blipFill>
                <pic:spPr>
                  <a:xfrm>
                    <a:off x="0" y="0"/>
                    <a:ext cx="5731510" cy="4648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88"/>
    <w:rsid w:val="00001DD4"/>
    <w:rsid w:val="000829F1"/>
    <w:rsid w:val="000F53DB"/>
    <w:rsid w:val="00155052"/>
    <w:rsid w:val="00182A40"/>
    <w:rsid w:val="002E3E80"/>
    <w:rsid w:val="00303E8E"/>
    <w:rsid w:val="004A1A53"/>
    <w:rsid w:val="00502788"/>
    <w:rsid w:val="006572E3"/>
    <w:rsid w:val="00805BCE"/>
    <w:rsid w:val="00814B2A"/>
    <w:rsid w:val="008C2949"/>
    <w:rsid w:val="0099231B"/>
    <w:rsid w:val="00A6102B"/>
    <w:rsid w:val="00AA4D26"/>
    <w:rsid w:val="00AA6CFB"/>
    <w:rsid w:val="00C04423"/>
    <w:rsid w:val="00C13853"/>
    <w:rsid w:val="00CB6C2B"/>
    <w:rsid w:val="00D20D7C"/>
    <w:rsid w:val="00E343C9"/>
    <w:rsid w:val="00F62736"/>
    <w:rsid w:val="00FE385E"/>
    <w:rsid w:val="0A11E9C6"/>
    <w:rsid w:val="197878C2"/>
    <w:rsid w:val="1DEB9A77"/>
    <w:rsid w:val="216A750D"/>
    <w:rsid w:val="24FAA797"/>
    <w:rsid w:val="33E063CB"/>
    <w:rsid w:val="36FA1EB1"/>
    <w:rsid w:val="3956919B"/>
    <w:rsid w:val="450C36D0"/>
    <w:rsid w:val="494AAF42"/>
    <w:rsid w:val="4F63D595"/>
    <w:rsid w:val="5203EC88"/>
    <w:rsid w:val="536ACBB1"/>
    <w:rsid w:val="585B09B9"/>
    <w:rsid w:val="585F3B25"/>
    <w:rsid w:val="597924EC"/>
    <w:rsid w:val="61AAC797"/>
    <w:rsid w:val="661885D5"/>
    <w:rsid w:val="6A0D6876"/>
    <w:rsid w:val="716647F1"/>
    <w:rsid w:val="75F171D9"/>
    <w:rsid w:val="761FA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EE403"/>
  <w15:chartTrackingRefBased/>
  <w15:docId w15:val="{AEB17012-6C2A-0040-A059-C8737241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88"/>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5027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27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27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27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27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2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7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27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27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27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27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2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788"/>
    <w:rPr>
      <w:rFonts w:eastAsiaTheme="majorEastAsia" w:cstheme="majorBidi"/>
      <w:color w:val="272727" w:themeColor="text1" w:themeTint="D8"/>
    </w:rPr>
  </w:style>
  <w:style w:type="paragraph" w:styleId="Title">
    <w:name w:val="Title"/>
    <w:basedOn w:val="Normal"/>
    <w:next w:val="Normal"/>
    <w:link w:val="TitleChar"/>
    <w:uiPriority w:val="10"/>
    <w:qFormat/>
    <w:rsid w:val="00502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788"/>
    <w:pPr>
      <w:spacing w:before="160"/>
      <w:jc w:val="center"/>
    </w:pPr>
    <w:rPr>
      <w:i/>
      <w:iCs/>
      <w:color w:val="404040" w:themeColor="text1" w:themeTint="BF"/>
    </w:rPr>
  </w:style>
  <w:style w:type="character" w:customStyle="1" w:styleId="QuoteChar">
    <w:name w:val="Quote Char"/>
    <w:basedOn w:val="DefaultParagraphFont"/>
    <w:link w:val="Quote"/>
    <w:uiPriority w:val="29"/>
    <w:rsid w:val="00502788"/>
    <w:rPr>
      <w:i/>
      <w:iCs/>
      <w:color w:val="404040" w:themeColor="text1" w:themeTint="BF"/>
    </w:rPr>
  </w:style>
  <w:style w:type="paragraph" w:styleId="ListParagraph">
    <w:name w:val="List Paragraph"/>
    <w:basedOn w:val="Normal"/>
    <w:uiPriority w:val="34"/>
    <w:qFormat/>
    <w:rsid w:val="00502788"/>
    <w:pPr>
      <w:ind w:left="720"/>
      <w:contextualSpacing/>
    </w:pPr>
  </w:style>
  <w:style w:type="character" w:styleId="IntenseEmphasis">
    <w:name w:val="Intense Emphasis"/>
    <w:basedOn w:val="DefaultParagraphFont"/>
    <w:uiPriority w:val="21"/>
    <w:qFormat/>
    <w:rsid w:val="00502788"/>
    <w:rPr>
      <w:i/>
      <w:iCs/>
      <w:color w:val="2F5496" w:themeColor="accent1" w:themeShade="BF"/>
    </w:rPr>
  </w:style>
  <w:style w:type="paragraph" w:styleId="IntenseQuote">
    <w:name w:val="Intense Quote"/>
    <w:basedOn w:val="Normal"/>
    <w:next w:val="Normal"/>
    <w:link w:val="IntenseQuoteChar"/>
    <w:uiPriority w:val="30"/>
    <w:qFormat/>
    <w:rsid w:val="00502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2788"/>
    <w:rPr>
      <w:i/>
      <w:iCs/>
      <w:color w:val="2F5496" w:themeColor="accent1" w:themeShade="BF"/>
    </w:rPr>
  </w:style>
  <w:style w:type="character" w:styleId="IntenseReference">
    <w:name w:val="Intense Reference"/>
    <w:basedOn w:val="DefaultParagraphFont"/>
    <w:uiPriority w:val="32"/>
    <w:qFormat/>
    <w:rsid w:val="00502788"/>
    <w:rPr>
      <w:b/>
      <w:bCs/>
      <w:smallCaps/>
      <w:color w:val="2F5496" w:themeColor="accent1" w:themeShade="BF"/>
      <w:spacing w:val="5"/>
    </w:rPr>
  </w:style>
  <w:style w:type="paragraph" w:styleId="Header">
    <w:name w:val="header"/>
    <w:basedOn w:val="Normal"/>
    <w:link w:val="HeaderChar"/>
    <w:uiPriority w:val="99"/>
    <w:unhideWhenUsed/>
    <w:rsid w:val="00502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788"/>
  </w:style>
  <w:style w:type="paragraph" w:styleId="Footer">
    <w:name w:val="footer"/>
    <w:basedOn w:val="Normal"/>
    <w:link w:val="FooterChar"/>
    <w:uiPriority w:val="99"/>
    <w:unhideWhenUsed/>
    <w:rsid w:val="0050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788"/>
  </w:style>
  <w:style w:type="paragraph" w:styleId="NormalWeb">
    <w:name w:val="Normal (Web)"/>
    <w:basedOn w:val="Normal"/>
    <w:uiPriority w:val="99"/>
    <w:semiHidden/>
    <w:unhideWhenUsed/>
    <w:rsid w:val="005027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2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1943">
      <w:bodyDiv w:val="1"/>
      <w:marLeft w:val="0"/>
      <w:marRight w:val="0"/>
      <w:marTop w:val="0"/>
      <w:marBottom w:val="0"/>
      <w:divBdr>
        <w:top w:val="none" w:sz="0" w:space="0" w:color="auto"/>
        <w:left w:val="none" w:sz="0" w:space="0" w:color="auto"/>
        <w:bottom w:val="none" w:sz="0" w:space="0" w:color="auto"/>
        <w:right w:val="none" w:sz="0" w:space="0" w:color="auto"/>
      </w:divBdr>
    </w:div>
    <w:div w:id="1190487425">
      <w:bodyDiv w:val="1"/>
      <w:marLeft w:val="0"/>
      <w:marRight w:val="0"/>
      <w:marTop w:val="0"/>
      <w:marBottom w:val="0"/>
      <w:divBdr>
        <w:top w:val="none" w:sz="0" w:space="0" w:color="auto"/>
        <w:left w:val="none" w:sz="0" w:space="0" w:color="auto"/>
        <w:bottom w:val="none" w:sz="0" w:space="0" w:color="auto"/>
        <w:right w:val="none" w:sz="0" w:space="0" w:color="auto"/>
      </w:divBdr>
    </w:div>
    <w:div w:id="1232353700">
      <w:bodyDiv w:val="1"/>
      <w:marLeft w:val="0"/>
      <w:marRight w:val="0"/>
      <w:marTop w:val="0"/>
      <w:marBottom w:val="0"/>
      <w:divBdr>
        <w:top w:val="none" w:sz="0" w:space="0" w:color="auto"/>
        <w:left w:val="none" w:sz="0" w:space="0" w:color="auto"/>
        <w:bottom w:val="none" w:sz="0" w:space="0" w:color="auto"/>
        <w:right w:val="none" w:sz="0" w:space="0" w:color="auto"/>
      </w:divBdr>
    </w:div>
    <w:div w:id="21413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x.com/TurkishAirlines" TargetMode="External"/><Relationship Id="rId18" Type="http://schemas.openxmlformats.org/officeDocument/2006/relationships/hyperlink" Target="https://www.starallianc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yperlink" Target="https://www.facebook.com/turkishairlines" TargetMode="External"/><Relationship Id="rId17" Type="http://schemas.openxmlformats.org/officeDocument/2006/relationships/hyperlink" Target="mailto:mediarelations@starallianc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stagram.com/turkishairlines"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rkishairlines.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linkedin.com/company/turkish-airlines/" TargetMode="External"/><Relationship Id="rId23" Type="http://schemas.openxmlformats.org/officeDocument/2006/relationships/image" Target="media/image5.png"/><Relationship Id="rId10" Type="http://schemas.openxmlformats.org/officeDocument/2006/relationships/hyperlink" Target="https://www.icelandair.com/" TargetMode="External"/><Relationship Id="rId19"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s://www.turkishairlines.com/" TargetMode="External"/><Relationship Id="rId14" Type="http://schemas.openxmlformats.org/officeDocument/2006/relationships/hyperlink" Target="https://www.youtube.com/@TurkishAirlines"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C3D5F-E2B5-43F2-99B3-D26C99E1FD1E}">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959C1B06-2159-424A-BFF2-2F7804850FE4}">
  <ds:schemaRefs>
    <ds:schemaRef ds:uri="http://schemas.microsoft.com/sharepoint/v3/contenttype/forms"/>
  </ds:schemaRefs>
</ds:datastoreItem>
</file>

<file path=customXml/itemProps3.xml><?xml version="1.0" encoding="utf-8"?>
<ds:datastoreItem xmlns:ds="http://schemas.openxmlformats.org/officeDocument/2006/customXml" ds:itemID="{C8EA2AD1-F9A2-4352-97F9-487529953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Selim Essiz</dc:creator>
  <cp:keywords/>
  <dc:description/>
  <cp:lastModifiedBy>DANIEL REYES ALVAREZ (Satis Bsk.(2.Bolge) (Meksika Md.) - Pazarlama Temsilci Yardimcisi(Yd))</cp:lastModifiedBy>
  <cp:revision>8</cp:revision>
  <dcterms:created xsi:type="dcterms:W3CDTF">2025-06-04T05:28:00Z</dcterms:created>
  <dcterms:modified xsi:type="dcterms:W3CDTF">2025-06-04T20:57:00Z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